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Y="-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84"/>
      </w:tblGrid>
      <w:tr w:rsidR="00FF19EC" w:rsidRPr="00FF19EC" w14:paraId="362674FE" w14:textId="77777777" w:rsidTr="00FF19EC">
        <w:tc>
          <w:tcPr>
            <w:tcW w:w="3686" w:type="dxa"/>
          </w:tcPr>
          <w:p w14:paraId="17473D24" w14:textId="563EA7B5" w:rsidR="00FF19EC" w:rsidRPr="00FF19EC" w:rsidRDefault="00FF19EC" w:rsidP="00B51F2D">
            <w:pPr>
              <w:ind w:firstLine="720"/>
              <w:rPr>
                <w:b/>
                <w:bCs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62F828" wp14:editId="79684D38">
                  <wp:extent cx="2233295" cy="540842"/>
                  <wp:effectExtent l="0" t="0" r="1905" b="5715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587" cy="57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</w:tcPr>
          <w:p w14:paraId="23015C3B" w14:textId="584D5460" w:rsidR="00FF19EC" w:rsidRPr="00B178F4" w:rsidRDefault="00B178F4" w:rsidP="00F44AD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B178F4">
              <w:rPr>
                <w:b/>
                <w:bCs/>
                <w:sz w:val="20"/>
                <w:szCs w:val="20"/>
              </w:rPr>
              <w:t xml:space="preserve">фис </w:t>
            </w:r>
            <w:r>
              <w:rPr>
                <w:b/>
                <w:bCs/>
                <w:sz w:val="20"/>
                <w:szCs w:val="20"/>
                <w:lang w:val="en-US"/>
              </w:rPr>
              <w:t>PR</w:t>
            </w:r>
            <w:r w:rsidRPr="00B178F4">
              <w:rPr>
                <w:b/>
                <w:bCs/>
                <w:sz w:val="20"/>
                <w:szCs w:val="20"/>
              </w:rPr>
              <w:t xml:space="preserve"> и внешних коммуникаций </w:t>
            </w:r>
          </w:p>
          <w:p w14:paraId="61C20338" w14:textId="30AB2E0D" w:rsidR="00FF19EC" w:rsidRPr="00B178F4" w:rsidRDefault="00FF19EC" w:rsidP="00F44AD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B178F4">
              <w:rPr>
                <w:b/>
                <w:bCs/>
                <w:sz w:val="20"/>
                <w:szCs w:val="20"/>
              </w:rPr>
              <w:t>Ассоциации поддержки научных исследований</w:t>
            </w:r>
          </w:p>
          <w:p w14:paraId="09B403F7" w14:textId="6452BCFD" w:rsidR="00FF19EC" w:rsidRPr="00FF19EC" w:rsidRDefault="00AE6778" w:rsidP="00F44AD3">
            <w:pPr>
              <w:pStyle w:val="a3"/>
              <w:jc w:val="both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Козерлыга</w:t>
            </w:r>
            <w:proofErr w:type="spellEnd"/>
            <w:r>
              <w:rPr>
                <w:sz w:val="18"/>
                <w:szCs w:val="20"/>
              </w:rPr>
              <w:t xml:space="preserve"> Алексей Григорьевич</w:t>
            </w:r>
            <w:r w:rsidR="00FF19EC">
              <w:rPr>
                <w:sz w:val="18"/>
                <w:szCs w:val="20"/>
              </w:rPr>
              <w:t>,</w:t>
            </w:r>
            <w:r>
              <w:t xml:space="preserve"> </w:t>
            </w:r>
            <w:r w:rsidRPr="00AE6778">
              <w:rPr>
                <w:sz w:val="18"/>
                <w:szCs w:val="20"/>
              </w:rPr>
              <w:t>ведущий специалист</w:t>
            </w:r>
            <w:r w:rsidR="00FF19EC">
              <w:rPr>
                <w:sz w:val="18"/>
                <w:szCs w:val="20"/>
              </w:rPr>
              <w:t>.</w:t>
            </w:r>
          </w:p>
          <w:p w14:paraId="48141C71" w14:textId="63CD2F6F" w:rsidR="00FF19EC" w:rsidRPr="00521341" w:rsidRDefault="00FF19EC" w:rsidP="00F44AD3">
            <w:pPr>
              <w:pStyle w:val="a3"/>
              <w:jc w:val="both"/>
              <w:rPr>
                <w:sz w:val="18"/>
                <w:szCs w:val="20"/>
                <w:lang w:val="en-US"/>
              </w:rPr>
            </w:pPr>
            <w:r w:rsidRPr="00FF19EC">
              <w:rPr>
                <w:sz w:val="18"/>
                <w:szCs w:val="20"/>
                <w:lang w:val="en-US"/>
              </w:rPr>
              <w:t xml:space="preserve">Email: </w:t>
            </w:r>
            <w:hyperlink r:id="rId9" w:history="1">
              <w:r w:rsidRPr="00FF19EC">
                <w:rPr>
                  <w:rStyle w:val="a6"/>
                  <w:sz w:val="18"/>
                  <w:szCs w:val="20"/>
                  <w:lang w:val="en-US"/>
                </w:rPr>
                <w:t>press@conferences.science</w:t>
              </w:r>
            </w:hyperlink>
            <w:r w:rsidRPr="00FF19EC">
              <w:rPr>
                <w:sz w:val="18"/>
                <w:szCs w:val="20"/>
                <w:lang w:val="en-US"/>
              </w:rPr>
              <w:t xml:space="preserve">. </w:t>
            </w:r>
            <w:r w:rsidRPr="00FF19EC">
              <w:rPr>
                <w:sz w:val="18"/>
                <w:szCs w:val="20"/>
              </w:rPr>
              <w:t>Тел</w:t>
            </w:r>
            <w:r w:rsidRPr="00521341">
              <w:rPr>
                <w:sz w:val="18"/>
                <w:szCs w:val="20"/>
                <w:lang w:val="en-US"/>
              </w:rPr>
              <w:t xml:space="preserve">.: </w:t>
            </w:r>
            <w:r w:rsidRPr="00521341">
              <w:rPr>
                <w:bCs/>
                <w:sz w:val="18"/>
                <w:szCs w:val="20"/>
                <w:lang w:val="en-US"/>
              </w:rPr>
              <w:t>+7 (3852) 23-00-82.</w:t>
            </w:r>
          </w:p>
          <w:p w14:paraId="5A940C3B" w14:textId="12AD3211" w:rsidR="00FF19EC" w:rsidRDefault="00FF19EC" w:rsidP="00F44AD3">
            <w:pPr>
              <w:pStyle w:val="a3"/>
              <w:jc w:val="both"/>
              <w:rPr>
                <w:sz w:val="18"/>
                <w:szCs w:val="20"/>
              </w:rPr>
            </w:pPr>
            <w:r w:rsidRPr="00FF19EC">
              <w:rPr>
                <w:sz w:val="18"/>
                <w:szCs w:val="20"/>
              </w:rPr>
              <w:t>Адрес: 656049, г. Барнаул, пр. Красноармейский, 75Б, оф.</w:t>
            </w:r>
            <w:r>
              <w:rPr>
                <w:sz w:val="18"/>
                <w:szCs w:val="20"/>
              </w:rPr>
              <w:t xml:space="preserve"> 4</w:t>
            </w:r>
            <w:r w:rsidR="004D3793">
              <w:rPr>
                <w:sz w:val="18"/>
                <w:szCs w:val="20"/>
              </w:rPr>
              <w:t>4</w:t>
            </w:r>
            <w:r w:rsidRPr="00FF19EC">
              <w:rPr>
                <w:sz w:val="18"/>
                <w:szCs w:val="20"/>
              </w:rPr>
              <w:t xml:space="preserve">. </w:t>
            </w:r>
          </w:p>
          <w:p w14:paraId="4693FB8F" w14:textId="73B75064" w:rsidR="00FF19EC" w:rsidRPr="00FF19EC" w:rsidRDefault="00FF19EC" w:rsidP="00F44AD3">
            <w:pPr>
              <w:pStyle w:val="a3"/>
              <w:jc w:val="both"/>
              <w:rPr>
                <w:sz w:val="20"/>
                <w:szCs w:val="20"/>
              </w:rPr>
            </w:pPr>
            <w:r w:rsidRPr="00FF19EC">
              <w:rPr>
                <w:sz w:val="18"/>
                <w:szCs w:val="20"/>
              </w:rPr>
              <w:t xml:space="preserve">Вебсайт: </w:t>
            </w:r>
            <w:hyperlink r:id="rId10" w:history="1">
              <w:r w:rsidRPr="00FF19EC">
                <w:rPr>
                  <w:rStyle w:val="a6"/>
                  <w:bCs/>
                  <w:sz w:val="18"/>
                  <w:szCs w:val="20"/>
                  <w:lang w:val="en-US"/>
                </w:rPr>
                <w:t>www</w:t>
              </w:r>
              <w:r w:rsidRPr="00FF19EC">
                <w:rPr>
                  <w:rStyle w:val="a6"/>
                  <w:bCs/>
                  <w:sz w:val="18"/>
                  <w:szCs w:val="20"/>
                </w:rPr>
                <w:t>.</w:t>
              </w:r>
              <w:r w:rsidRPr="00FF19EC">
                <w:rPr>
                  <w:rStyle w:val="a6"/>
                  <w:bCs/>
                  <w:sz w:val="18"/>
                  <w:szCs w:val="20"/>
                  <w:lang w:val="en-US"/>
                </w:rPr>
                <w:t>conferences</w:t>
              </w:r>
              <w:r w:rsidRPr="00FF19EC">
                <w:rPr>
                  <w:rStyle w:val="a6"/>
                  <w:bCs/>
                  <w:sz w:val="18"/>
                  <w:szCs w:val="20"/>
                </w:rPr>
                <w:t>.</w:t>
              </w:r>
              <w:r w:rsidRPr="00FF19EC">
                <w:rPr>
                  <w:rStyle w:val="a6"/>
                  <w:bCs/>
                  <w:sz w:val="18"/>
                  <w:szCs w:val="20"/>
                  <w:lang w:val="en-US"/>
                </w:rPr>
                <w:t>science</w:t>
              </w:r>
            </w:hyperlink>
            <w:r w:rsidRPr="00FF19EC">
              <w:rPr>
                <w:bCs/>
                <w:sz w:val="18"/>
                <w:szCs w:val="20"/>
              </w:rPr>
              <w:t xml:space="preserve">. </w:t>
            </w:r>
          </w:p>
        </w:tc>
      </w:tr>
    </w:tbl>
    <w:p w14:paraId="2E004371" w14:textId="77777777" w:rsidR="00FF19EC" w:rsidRPr="00FF19EC" w:rsidRDefault="00FF19EC" w:rsidP="00B51F2D">
      <w:pPr>
        <w:ind w:firstLine="720"/>
        <w:jc w:val="center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FF19EC" w:rsidRPr="00FF19EC" w14:paraId="60EA3B5F" w14:textId="77777777" w:rsidTr="00FF19EC">
        <w:tc>
          <w:tcPr>
            <w:tcW w:w="4815" w:type="dxa"/>
          </w:tcPr>
          <w:p w14:paraId="7C1A3F4C" w14:textId="383CE950" w:rsidR="00FF19EC" w:rsidRPr="00FF19EC" w:rsidRDefault="00FF19EC" w:rsidP="00B062BE">
            <w:pPr>
              <w:ind w:firstLine="720"/>
              <w:rPr>
                <w:bCs/>
              </w:rPr>
            </w:pPr>
            <w:r w:rsidRPr="00FF19EC">
              <w:rPr>
                <w:bCs/>
              </w:rPr>
              <w:t>«</w:t>
            </w:r>
            <w:r w:rsidR="00244FC8">
              <w:rPr>
                <w:bCs/>
              </w:rPr>
              <w:t>1</w:t>
            </w:r>
            <w:r w:rsidR="005F72C4">
              <w:rPr>
                <w:bCs/>
              </w:rPr>
              <w:t>7</w:t>
            </w:r>
            <w:r w:rsidRPr="00FF19EC">
              <w:rPr>
                <w:bCs/>
              </w:rPr>
              <w:t xml:space="preserve">» </w:t>
            </w:r>
            <w:r w:rsidR="005F72C4">
              <w:rPr>
                <w:bCs/>
              </w:rPr>
              <w:t>июня</w:t>
            </w:r>
            <w:r w:rsidRPr="00FF19EC">
              <w:rPr>
                <w:bCs/>
              </w:rPr>
              <w:t xml:space="preserve"> 2022 г.</w:t>
            </w:r>
          </w:p>
        </w:tc>
        <w:tc>
          <w:tcPr>
            <w:tcW w:w="4815" w:type="dxa"/>
          </w:tcPr>
          <w:p w14:paraId="15FB3342" w14:textId="770FF363" w:rsidR="00FF19EC" w:rsidRPr="00FF19EC" w:rsidRDefault="00FF19EC" w:rsidP="00B51F2D">
            <w:pPr>
              <w:ind w:firstLine="720"/>
              <w:jc w:val="right"/>
              <w:rPr>
                <w:bCs/>
              </w:rPr>
            </w:pPr>
            <w:r w:rsidRPr="00FF19EC">
              <w:rPr>
                <w:bCs/>
              </w:rPr>
              <w:t>г. Барнаул, Россия</w:t>
            </w:r>
          </w:p>
        </w:tc>
      </w:tr>
    </w:tbl>
    <w:p w14:paraId="3CBC4592" w14:textId="77777777" w:rsidR="00FF19EC" w:rsidRPr="00FF19EC" w:rsidRDefault="00FF19EC" w:rsidP="00B51F2D">
      <w:pPr>
        <w:ind w:firstLine="720"/>
        <w:rPr>
          <w:b/>
          <w:bCs/>
          <w:sz w:val="24"/>
          <w:szCs w:val="24"/>
          <w:lang w:val="en-US"/>
        </w:rPr>
      </w:pPr>
    </w:p>
    <w:p w14:paraId="76D4F8F9" w14:textId="77777777" w:rsidR="00FF19EC" w:rsidRDefault="00FF19EC" w:rsidP="00B51F2D">
      <w:pPr>
        <w:ind w:firstLine="720"/>
        <w:rPr>
          <w:b/>
          <w:bCs/>
          <w:sz w:val="24"/>
          <w:szCs w:val="24"/>
        </w:rPr>
      </w:pPr>
    </w:p>
    <w:p w14:paraId="1DFF538C" w14:textId="0694EA94" w:rsidR="00D150D1" w:rsidRDefault="00FF19EC" w:rsidP="00B51F2D">
      <w:pPr>
        <w:ind w:firstLine="720"/>
        <w:jc w:val="center"/>
        <w:rPr>
          <w:b/>
          <w:bCs/>
          <w:sz w:val="24"/>
          <w:szCs w:val="24"/>
        </w:rPr>
      </w:pPr>
      <w:r w:rsidRPr="00FF19EC">
        <w:rPr>
          <w:b/>
          <w:bCs/>
          <w:sz w:val="24"/>
          <w:szCs w:val="24"/>
        </w:rPr>
        <w:t>ПРЕСС-РЕЛИЗ</w:t>
      </w:r>
    </w:p>
    <w:p w14:paraId="4EE88CA6" w14:textId="7EEA7A61" w:rsidR="002A4DE7" w:rsidRDefault="002A4DE7" w:rsidP="00275064">
      <w:pPr>
        <w:ind w:firstLine="720"/>
        <w:jc w:val="center"/>
        <w:rPr>
          <w:rFonts w:eastAsia="Calibri"/>
          <w:b/>
          <w:bCs/>
          <w:sz w:val="28"/>
          <w:szCs w:val="28"/>
        </w:rPr>
      </w:pPr>
    </w:p>
    <w:p w14:paraId="1F9957BB" w14:textId="77777777" w:rsidR="005F72C4" w:rsidRPr="005F72C4" w:rsidRDefault="005F72C4" w:rsidP="005F72C4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5F72C4">
        <w:rPr>
          <w:rFonts w:eastAsia="Calibri"/>
          <w:b/>
          <w:bCs/>
          <w:sz w:val="28"/>
          <w:szCs w:val="28"/>
        </w:rPr>
        <w:t>SaFS</w:t>
      </w:r>
      <w:proofErr w:type="spellEnd"/>
      <w:r w:rsidRPr="005F72C4">
        <w:rPr>
          <w:rFonts w:eastAsia="Calibri"/>
          <w:b/>
          <w:bCs/>
          <w:sz w:val="28"/>
          <w:szCs w:val="28"/>
        </w:rPr>
        <w:t xml:space="preserve"> 2022 объединит ученых и экспертов для решения вопросов продовольственной безопасности страны</w:t>
      </w:r>
    </w:p>
    <w:p w14:paraId="58C7680A" w14:textId="22FCAC2A" w:rsidR="005F72C4" w:rsidRPr="005F72C4" w:rsidRDefault="005F72C4" w:rsidP="005F72C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5F72C4">
        <w:rPr>
          <w:rFonts w:eastAsia="Calibri"/>
          <w:sz w:val="24"/>
          <w:szCs w:val="24"/>
        </w:rPr>
        <w:t>Привлечение талантливой молодежи в науку, вовлечение исследователей и разработчиков в решение важных для развития общества и страны задач, повышение доступности информации о достижениях и возможностях российской науки среди населения. Данным задачам объявленного в России Десятилетия науки и технологий всецело соответствуют организуемые Ассоциацией поддержки научных исследований</w:t>
      </w:r>
      <w:r w:rsidRPr="005F72C4">
        <w:rPr>
          <w:rFonts w:ascii="Calibri" w:eastAsia="Calibri" w:hAnsi="Calibri"/>
        </w:rPr>
        <w:t xml:space="preserve"> </w:t>
      </w:r>
      <w:r w:rsidRPr="005F72C4">
        <w:rPr>
          <w:rFonts w:eastAsia="Calibri"/>
          <w:sz w:val="24"/>
          <w:szCs w:val="24"/>
        </w:rPr>
        <w:t xml:space="preserve">научно-практические мероприятия, в частности, </w:t>
      </w:r>
      <w:hyperlink r:id="rId11" w:history="1">
        <w:r w:rsidRPr="005F72C4">
          <w:rPr>
            <w:rStyle w:val="a6"/>
            <w:rFonts w:eastAsia="Calibri"/>
            <w:sz w:val="24"/>
            <w:szCs w:val="24"/>
          </w:rPr>
          <w:t>Всероссийская (с международным участием) научно-практическая конференция «Устойчивые продовольственные системы, технологии и безопасность пищевых продуктов» (</w:t>
        </w:r>
        <w:bookmarkStart w:id="0" w:name="_Hlk106371191"/>
        <w:proofErr w:type="spellStart"/>
        <w:r w:rsidRPr="005F72C4">
          <w:rPr>
            <w:rStyle w:val="a6"/>
            <w:rFonts w:eastAsia="Calibri"/>
            <w:sz w:val="24"/>
            <w:szCs w:val="24"/>
          </w:rPr>
          <w:t>SaFS</w:t>
        </w:r>
        <w:proofErr w:type="spellEnd"/>
        <w:r w:rsidRPr="005F72C4">
          <w:rPr>
            <w:rStyle w:val="a6"/>
            <w:rFonts w:eastAsia="Calibri"/>
            <w:sz w:val="24"/>
            <w:szCs w:val="24"/>
          </w:rPr>
          <w:t xml:space="preserve"> 2022</w:t>
        </w:r>
        <w:bookmarkEnd w:id="0"/>
        <w:r w:rsidRPr="005F72C4">
          <w:rPr>
            <w:rStyle w:val="a6"/>
            <w:rFonts w:eastAsia="Calibri"/>
            <w:sz w:val="24"/>
            <w:szCs w:val="24"/>
          </w:rPr>
          <w:t>)</w:t>
        </w:r>
      </w:hyperlink>
      <w:r w:rsidRPr="005F72C4">
        <w:rPr>
          <w:rFonts w:eastAsia="Calibri"/>
          <w:sz w:val="24"/>
          <w:szCs w:val="24"/>
        </w:rPr>
        <w:t>.</w:t>
      </w:r>
    </w:p>
    <w:p w14:paraId="74EF2FEE" w14:textId="77777777" w:rsidR="005F72C4" w:rsidRPr="005F72C4" w:rsidRDefault="005F72C4" w:rsidP="005F72C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5F72C4">
        <w:rPr>
          <w:rFonts w:eastAsia="Calibri"/>
          <w:sz w:val="24"/>
          <w:szCs w:val="24"/>
        </w:rPr>
        <w:t>Этот научный форум, прием заявок на который продлен до 26 июня 2022 г., состоится 30 июня 2022 г. в формате Zoom-конференции.</w:t>
      </w:r>
    </w:p>
    <w:p w14:paraId="170EB7AC" w14:textId="77777777" w:rsidR="005F72C4" w:rsidRPr="005F72C4" w:rsidRDefault="005F72C4" w:rsidP="005F72C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5F72C4">
        <w:rPr>
          <w:rFonts w:eastAsia="Calibri"/>
          <w:sz w:val="24"/>
          <w:szCs w:val="24"/>
        </w:rPr>
        <w:t xml:space="preserve">В число организаторов и участников </w:t>
      </w:r>
      <w:bookmarkStart w:id="1" w:name="_Hlk106371917"/>
      <w:proofErr w:type="spellStart"/>
      <w:r w:rsidRPr="005F72C4">
        <w:rPr>
          <w:rFonts w:eastAsia="Calibri"/>
          <w:sz w:val="24"/>
          <w:szCs w:val="24"/>
        </w:rPr>
        <w:t>SaFS</w:t>
      </w:r>
      <w:proofErr w:type="spellEnd"/>
      <w:r w:rsidRPr="005F72C4">
        <w:rPr>
          <w:rFonts w:eastAsia="Calibri"/>
          <w:sz w:val="24"/>
          <w:szCs w:val="24"/>
        </w:rPr>
        <w:t xml:space="preserve"> 2022 </w:t>
      </w:r>
      <w:bookmarkEnd w:id="1"/>
      <w:r w:rsidRPr="005F72C4">
        <w:rPr>
          <w:rFonts w:eastAsia="Calibri"/>
          <w:sz w:val="24"/>
          <w:szCs w:val="24"/>
        </w:rPr>
        <w:t>вошли представители высших учебных заведений и ведущие специалисты научных центров Москвы, Санкт-Петербурга, Казани, Челябинска, Новосибирска, Хабаровска, Владивостока, Ставропольского края и Республики Дагестан: Российского экономического университета им. Г. В. Плеханова, Санкт-Петербургского национального исследовательского университета информационных технологий, механики и оптики (ИТМО), Казанского (Приволжского) федерального университета, Новосибирского государственного аграрного университета, Тихоокеанского государственного университета, Всероссийского научно-исследовательского института птицеперерабатывающей промышленности, Федерального исследовательского центра питания, биотехнологии и безопасности пищи, Федерального аграрного научного центра Республики Дагестан, Всероссийского НИИ овцеводства и козоводства – филиала Северо-Кавказского федерального научного аграрного центра и др.</w:t>
      </w:r>
    </w:p>
    <w:p w14:paraId="2AA8FEDA" w14:textId="77777777" w:rsidR="005F72C4" w:rsidRPr="005F72C4" w:rsidRDefault="005F72C4" w:rsidP="005F72C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5F72C4">
        <w:rPr>
          <w:rFonts w:eastAsia="Calibri"/>
          <w:sz w:val="24"/>
          <w:szCs w:val="24"/>
        </w:rPr>
        <w:t xml:space="preserve">Продовольственные системы и безопасность пищевых продуктов всегда являлись доминантами устойчивого социально-экономического развития государства и важнейшими направлениями обеспечения национальной безопасности страны. Однако, несмотря на это, многие вопросы обеспечения безопасности и качества продуктов питания по-прежнему остаются недостаточно проработанными. В частности, вопросы применения инновационных технологий в пищевой промышленности и сельском хозяйстве, создания новых технологий и сырья для производства продуктов питания. Эти направления и планируют обсудить участники </w:t>
      </w:r>
      <w:proofErr w:type="spellStart"/>
      <w:r w:rsidRPr="005F72C4">
        <w:rPr>
          <w:rFonts w:eastAsia="Calibri"/>
          <w:sz w:val="24"/>
          <w:szCs w:val="24"/>
        </w:rPr>
        <w:t>SaFS</w:t>
      </w:r>
      <w:proofErr w:type="spellEnd"/>
      <w:r w:rsidRPr="005F72C4">
        <w:rPr>
          <w:rFonts w:eastAsia="Calibri"/>
          <w:sz w:val="24"/>
          <w:szCs w:val="24"/>
        </w:rPr>
        <w:t xml:space="preserve"> 2022, а также обменяться научно-исследовательским, теоретическим и практическим опытом разработки и внедрения новых технологий в области продовольственных систем, обеспечения безопасности и качества пищевых продуктов. </w:t>
      </w:r>
    </w:p>
    <w:p w14:paraId="3045C1F8" w14:textId="77777777" w:rsidR="005F72C4" w:rsidRPr="005F72C4" w:rsidRDefault="005F72C4" w:rsidP="005F72C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5F72C4">
        <w:rPr>
          <w:rFonts w:eastAsia="Calibri"/>
          <w:sz w:val="24"/>
          <w:szCs w:val="24"/>
        </w:rPr>
        <w:lastRenderedPageBreak/>
        <w:t>Напомним, что все принятые и представленные на конференции (дистанционное участие в видеоконференции, стендовый (</w:t>
      </w:r>
      <w:proofErr w:type="spellStart"/>
      <w:r w:rsidRPr="005F72C4">
        <w:rPr>
          <w:rFonts w:eastAsia="Calibri"/>
          <w:sz w:val="24"/>
          <w:szCs w:val="24"/>
        </w:rPr>
        <w:t>постерный</w:t>
      </w:r>
      <w:proofErr w:type="spellEnd"/>
      <w:r w:rsidRPr="005F72C4">
        <w:rPr>
          <w:rFonts w:eastAsia="Calibri"/>
          <w:sz w:val="24"/>
          <w:szCs w:val="24"/>
        </w:rPr>
        <w:t>) доклад) рукописи научных статей, с целью глобального распространения результатов передовых фундаментальных и прикладных научных исследований, будут опубликованы в книжных сериях ведущих мировых издательских домов, а также проиндексированы в ведущих базах данных. Специально отобранные Организационным комитетом рукописи научных статей, представленные на конференции, будут отправлены на опубликование в высокорейтинговые научные журналы.</w:t>
      </w:r>
    </w:p>
    <w:p w14:paraId="7F2F1996" w14:textId="73A09F8F" w:rsidR="005F72C4" w:rsidRPr="005F72C4" w:rsidRDefault="005F72C4" w:rsidP="005F72C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5F72C4">
        <w:rPr>
          <w:rFonts w:eastAsia="Calibri"/>
          <w:sz w:val="24"/>
          <w:szCs w:val="24"/>
        </w:rPr>
        <w:t xml:space="preserve">Информация о процедуре регистрации, условиях участия в конференции и сроках подачи и рассмотрения рукописей научных статей для презентации на конференции и публикации в материалах доступны на </w:t>
      </w:r>
      <w:hyperlink r:id="rId12" w:history="1">
        <w:r w:rsidRPr="005F72C4">
          <w:rPr>
            <w:rStyle w:val="a6"/>
            <w:rFonts w:eastAsia="Calibri"/>
            <w:sz w:val="24"/>
            <w:szCs w:val="24"/>
          </w:rPr>
          <w:t>сайте</w:t>
        </w:r>
      </w:hyperlink>
      <w:r w:rsidRPr="005F72C4">
        <w:rPr>
          <w:rFonts w:eastAsia="Calibri"/>
          <w:sz w:val="24"/>
          <w:szCs w:val="24"/>
        </w:rPr>
        <w:t xml:space="preserve"> Ассоциации поддержки научных исследований.</w:t>
      </w:r>
    </w:p>
    <w:p w14:paraId="0465CDA8" w14:textId="77777777" w:rsidR="00C70B8C" w:rsidRPr="00C70B8C" w:rsidRDefault="00C70B8C" w:rsidP="005F72C4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sectPr w:rsidR="00C70B8C" w:rsidRPr="00C70B8C" w:rsidSect="00FF19EC">
      <w:footerReference w:type="even" r:id="rId13"/>
      <w:footerReference w:type="default" r:id="rId14"/>
      <w:pgSz w:w="11900" w:h="16840"/>
      <w:pgMar w:top="1102" w:right="700" w:bottom="1385" w:left="156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30D9" w14:textId="77777777" w:rsidR="00FB36AF" w:rsidRDefault="00FB36AF" w:rsidP="00D940B0">
      <w:r>
        <w:separator/>
      </w:r>
    </w:p>
  </w:endnote>
  <w:endnote w:type="continuationSeparator" w:id="0">
    <w:p w14:paraId="6EE95A54" w14:textId="77777777" w:rsidR="00FB36AF" w:rsidRDefault="00FB36AF" w:rsidP="00D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84505764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D8B4070" w14:textId="5E7A24B3" w:rsidR="009D0A5D" w:rsidRDefault="009D0A5D" w:rsidP="00602329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1F560B2" w14:textId="77777777" w:rsidR="009D0A5D" w:rsidRDefault="009D0A5D" w:rsidP="009D0A5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7193803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66FDE48" w14:textId="3E8DEDDF" w:rsidR="009D0A5D" w:rsidRDefault="009D0A5D" w:rsidP="00602329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062BE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4D67ADF" w14:textId="1E30B549" w:rsidR="00131240" w:rsidRPr="00FF19EC" w:rsidRDefault="00131240" w:rsidP="00FF19EC">
    <w:pPr>
      <w:pStyle w:val="aa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6F71" w14:textId="77777777" w:rsidR="00FB36AF" w:rsidRDefault="00FB36AF" w:rsidP="00D940B0">
      <w:r>
        <w:separator/>
      </w:r>
    </w:p>
  </w:footnote>
  <w:footnote w:type="continuationSeparator" w:id="0">
    <w:p w14:paraId="7865585F" w14:textId="77777777" w:rsidR="00FB36AF" w:rsidRDefault="00FB36AF" w:rsidP="00D9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1ABD"/>
    <w:multiLevelType w:val="hybridMultilevel"/>
    <w:tmpl w:val="072C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17E0"/>
    <w:multiLevelType w:val="hybridMultilevel"/>
    <w:tmpl w:val="37ECA358"/>
    <w:lvl w:ilvl="0" w:tplc="FA96F74E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FD5EA0B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A1B89F5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4992D1EC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EE4C97C6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5" w:tplc="13D8BCD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BDD8B5F4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EAA6AA3E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7ABC19CA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num w:numId="1" w16cid:durableId="518273732">
    <w:abstractNumId w:val="1"/>
  </w:num>
  <w:num w:numId="2" w16cid:durableId="209874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36"/>
    <w:rsid w:val="00057C85"/>
    <w:rsid w:val="000B549A"/>
    <w:rsid w:val="000D2557"/>
    <w:rsid w:val="000D2A02"/>
    <w:rsid w:val="000E418D"/>
    <w:rsid w:val="000E5B6B"/>
    <w:rsid w:val="000F3368"/>
    <w:rsid w:val="000F33C9"/>
    <w:rsid w:val="000F3965"/>
    <w:rsid w:val="001118D5"/>
    <w:rsid w:val="00111F35"/>
    <w:rsid w:val="00120028"/>
    <w:rsid w:val="00131240"/>
    <w:rsid w:val="001676F9"/>
    <w:rsid w:val="001C6BCC"/>
    <w:rsid w:val="001E034D"/>
    <w:rsid w:val="001F6B88"/>
    <w:rsid w:val="002001BF"/>
    <w:rsid w:val="00221979"/>
    <w:rsid w:val="00234EC8"/>
    <w:rsid w:val="00237118"/>
    <w:rsid w:val="00244FC8"/>
    <w:rsid w:val="00250665"/>
    <w:rsid w:val="00275064"/>
    <w:rsid w:val="00290E53"/>
    <w:rsid w:val="002A2652"/>
    <w:rsid w:val="002A4DE7"/>
    <w:rsid w:val="002B58C0"/>
    <w:rsid w:val="002C1668"/>
    <w:rsid w:val="002D0AB8"/>
    <w:rsid w:val="002D57F8"/>
    <w:rsid w:val="00320582"/>
    <w:rsid w:val="00347436"/>
    <w:rsid w:val="00363A08"/>
    <w:rsid w:val="003901A9"/>
    <w:rsid w:val="003A1E4F"/>
    <w:rsid w:val="003C50AD"/>
    <w:rsid w:val="003D2F69"/>
    <w:rsid w:val="003D48BE"/>
    <w:rsid w:val="003E5C6A"/>
    <w:rsid w:val="00400056"/>
    <w:rsid w:val="00402001"/>
    <w:rsid w:val="004203C8"/>
    <w:rsid w:val="00437EA4"/>
    <w:rsid w:val="00456376"/>
    <w:rsid w:val="00460734"/>
    <w:rsid w:val="00467F78"/>
    <w:rsid w:val="004A105E"/>
    <w:rsid w:val="004A3B86"/>
    <w:rsid w:val="004B2A30"/>
    <w:rsid w:val="004D1F40"/>
    <w:rsid w:val="004D3793"/>
    <w:rsid w:val="004E2623"/>
    <w:rsid w:val="004F7D79"/>
    <w:rsid w:val="005017F7"/>
    <w:rsid w:val="00521341"/>
    <w:rsid w:val="00535CBB"/>
    <w:rsid w:val="00551FCC"/>
    <w:rsid w:val="005C396E"/>
    <w:rsid w:val="005D07A2"/>
    <w:rsid w:val="005D76AC"/>
    <w:rsid w:val="005F72C4"/>
    <w:rsid w:val="005F7B68"/>
    <w:rsid w:val="0060211D"/>
    <w:rsid w:val="00620294"/>
    <w:rsid w:val="0065666B"/>
    <w:rsid w:val="0066043B"/>
    <w:rsid w:val="00667996"/>
    <w:rsid w:val="00667E9A"/>
    <w:rsid w:val="006B359E"/>
    <w:rsid w:val="006C28A9"/>
    <w:rsid w:val="0070748F"/>
    <w:rsid w:val="00723E05"/>
    <w:rsid w:val="007730B1"/>
    <w:rsid w:val="00783A2E"/>
    <w:rsid w:val="00792D5C"/>
    <w:rsid w:val="007A1152"/>
    <w:rsid w:val="007B2181"/>
    <w:rsid w:val="007B7031"/>
    <w:rsid w:val="007E27E3"/>
    <w:rsid w:val="008005A7"/>
    <w:rsid w:val="0084375A"/>
    <w:rsid w:val="00877993"/>
    <w:rsid w:val="00896144"/>
    <w:rsid w:val="008B1B48"/>
    <w:rsid w:val="008D7911"/>
    <w:rsid w:val="009162CA"/>
    <w:rsid w:val="00950818"/>
    <w:rsid w:val="00966D56"/>
    <w:rsid w:val="009845D3"/>
    <w:rsid w:val="00986857"/>
    <w:rsid w:val="009D0A5D"/>
    <w:rsid w:val="009D5016"/>
    <w:rsid w:val="009F3813"/>
    <w:rsid w:val="00A05471"/>
    <w:rsid w:val="00A13634"/>
    <w:rsid w:val="00A16BF5"/>
    <w:rsid w:val="00A17779"/>
    <w:rsid w:val="00A34054"/>
    <w:rsid w:val="00A53417"/>
    <w:rsid w:val="00A71474"/>
    <w:rsid w:val="00A86940"/>
    <w:rsid w:val="00A933B6"/>
    <w:rsid w:val="00AB687D"/>
    <w:rsid w:val="00AE6778"/>
    <w:rsid w:val="00B062BE"/>
    <w:rsid w:val="00B178F4"/>
    <w:rsid w:val="00B23304"/>
    <w:rsid w:val="00B315C7"/>
    <w:rsid w:val="00B51F2D"/>
    <w:rsid w:val="00B71F05"/>
    <w:rsid w:val="00BB53F4"/>
    <w:rsid w:val="00BB7A45"/>
    <w:rsid w:val="00BF25A4"/>
    <w:rsid w:val="00C52A01"/>
    <w:rsid w:val="00C61CE0"/>
    <w:rsid w:val="00C64F29"/>
    <w:rsid w:val="00C70B8C"/>
    <w:rsid w:val="00CA5062"/>
    <w:rsid w:val="00CC5CA6"/>
    <w:rsid w:val="00CE5142"/>
    <w:rsid w:val="00D11FA7"/>
    <w:rsid w:val="00D150D1"/>
    <w:rsid w:val="00D81E7E"/>
    <w:rsid w:val="00D940B0"/>
    <w:rsid w:val="00E61995"/>
    <w:rsid w:val="00E61BD5"/>
    <w:rsid w:val="00E95D1D"/>
    <w:rsid w:val="00E961BB"/>
    <w:rsid w:val="00EC1661"/>
    <w:rsid w:val="00F117CB"/>
    <w:rsid w:val="00F35ABB"/>
    <w:rsid w:val="00F44AD3"/>
    <w:rsid w:val="00F878F5"/>
    <w:rsid w:val="00F91F8D"/>
    <w:rsid w:val="00FB36AF"/>
    <w:rsid w:val="00FD55A8"/>
    <w:rsid w:val="00FE3C5B"/>
    <w:rsid w:val="00FF19EC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8B326"/>
  <w15:docId w15:val="{499244AC-B4B8-C547-AB59-43D2126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6" w:lineRule="exact"/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001B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001BF"/>
    <w:pPr>
      <w:widowControl/>
      <w:autoSpaceDE/>
      <w:autoSpaceDN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0B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4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0B0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B549A"/>
    <w:rPr>
      <w:color w:val="605E5C"/>
      <w:shd w:val="clear" w:color="auto" w:fill="E1DFDD"/>
    </w:rPr>
  </w:style>
  <w:style w:type="character" w:styleId="ac">
    <w:name w:val="page number"/>
    <w:basedOn w:val="a0"/>
    <w:uiPriority w:val="99"/>
    <w:semiHidden/>
    <w:unhideWhenUsed/>
    <w:rsid w:val="009D0A5D"/>
  </w:style>
  <w:style w:type="character" w:styleId="ad">
    <w:name w:val="FollowedHyperlink"/>
    <w:basedOn w:val="a0"/>
    <w:uiPriority w:val="99"/>
    <w:semiHidden/>
    <w:unhideWhenUsed/>
    <w:rsid w:val="009D0A5D"/>
    <w:rPr>
      <w:color w:val="800080" w:themeColor="followedHyperlink"/>
      <w:u w:val="single"/>
    </w:rPr>
  </w:style>
  <w:style w:type="character" w:customStyle="1" w:styleId="ae">
    <w:name w:val="Ссылка"/>
    <w:rsid w:val="002A2652"/>
    <w:rPr>
      <w:outline w:val="0"/>
      <w:color w:val="0563C1"/>
      <w:u w:val="single" w:color="0563C1"/>
    </w:rPr>
  </w:style>
  <w:style w:type="character" w:customStyle="1" w:styleId="Hyperlink0">
    <w:name w:val="Hyperlink.0"/>
    <w:basedOn w:val="ae"/>
    <w:rsid w:val="002A2652"/>
    <w:rPr>
      <w:rFonts w:ascii="Times New Roman" w:eastAsia="Times New Roman" w:hAnsi="Times New Roman" w:cs="Times New Roman"/>
      <w:i/>
      <w:iCs/>
      <w:outline w:val="0"/>
      <w:color w:val="0563C1"/>
      <w:u w:val="single" w:color="0563C1"/>
      <w:lang w:val="ru-RU"/>
    </w:rPr>
  </w:style>
  <w:style w:type="character" w:customStyle="1" w:styleId="Hyperlink1">
    <w:name w:val="Hyperlink.1"/>
    <w:basedOn w:val="ae"/>
    <w:rsid w:val="002A2652"/>
    <w:rPr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ae"/>
    <w:rsid w:val="002A2652"/>
    <w:rPr>
      <w:outline w:val="0"/>
      <w:color w:val="0563C1"/>
      <w:u w:val="single" w:color="0563C1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2058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0056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C1668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D150D1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0D1"/>
    <w:rPr>
      <w:rFonts w:ascii="Times New Roman" w:eastAsia="Times New Roman" w:hAnsi="Times New Roman" w:cs="Times New Roman"/>
      <w:sz w:val="18"/>
      <w:szCs w:val="18"/>
      <w:lang w:val="ru-RU"/>
    </w:rPr>
  </w:style>
  <w:style w:type="paragraph" w:styleId="af2">
    <w:name w:val="Revision"/>
    <w:hidden/>
    <w:uiPriority w:val="99"/>
    <w:semiHidden/>
    <w:rsid w:val="00275064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ferences.science/conferences/safs-2022.html?utm_source=press&amp;utm_medium=referral&amp;utm_campaign=safs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s.science/conferences/safs-2022.html?utm_source=press&amp;utm_medium=referral&amp;utm_campaign=safs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ferences.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conferences.scie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2644-D7D5-694B-A908-D56A85A0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Научный Редактор</dc:creator>
  <cp:lastModifiedBy>Сотрудник Ассоциации</cp:lastModifiedBy>
  <cp:revision>2</cp:revision>
  <cp:lastPrinted>2021-03-22T07:59:00Z</cp:lastPrinted>
  <dcterms:created xsi:type="dcterms:W3CDTF">2022-06-17T08:27:00Z</dcterms:created>
  <dcterms:modified xsi:type="dcterms:W3CDTF">2022-06-17T08:27:00Z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2020-12-07T00:00:00Z</vt:filetime>
  </property>
</Properties>
</file>